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53" w:rsidRDefault="00320853" w:rsidP="00320853">
      <w:pPr>
        <w:spacing w:before="125" w:after="100" w:afterAutospacing="1" w:line="250" w:lineRule="atLeast"/>
        <w:jc w:val="center"/>
        <w:rPr>
          <w:rFonts w:ascii="Times New Roman" w:eastAsia="Times New Roman" w:hAnsi="Times New Roman" w:cs="Times New Roman"/>
          <w:b/>
          <w:color w:val="4A4A4A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A4A4A"/>
          <w:sz w:val="48"/>
          <w:szCs w:val="48"/>
          <w:lang w:eastAsia="ru-RU"/>
        </w:rPr>
        <w:t>О необходимых исследованиях во время беременности.</w:t>
      </w:r>
    </w:p>
    <w:p w:rsidR="00320853" w:rsidRDefault="00320853" w:rsidP="00320853">
      <w:pPr>
        <w:spacing w:before="250" w:after="188" w:line="240" w:lineRule="auto"/>
        <w:outlineLvl w:val="1"/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D323A"/>
          <w:sz w:val="38"/>
          <w:szCs w:val="3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  <w:t>Лабораторные диагностические исследования</w:t>
      </w:r>
    </w:p>
    <w:p w:rsidR="00320853" w:rsidRDefault="00320853" w:rsidP="00320853">
      <w:pPr>
        <w:spacing w:before="125" w:after="100" w:afterAutospacing="1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4A4A4A"/>
          <w:sz w:val="19"/>
          <w:szCs w:val="19"/>
          <w:lang w:eastAsia="ru-RU"/>
        </w:rPr>
        <w:t>Рекомендовано направить беременную пациентку</w:t>
      </w: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:</w:t>
      </w:r>
    </w:p>
    <w:p w:rsidR="00320853" w:rsidRDefault="00320853" w:rsidP="00320853">
      <w:pPr>
        <w:numPr>
          <w:ilvl w:val="0"/>
          <w:numId w:val="1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дважды: при 1-м визите (при 1-м визите в 1-м или 2-м триместре беременности) и в 3-м триместре беременности, на исследование уровня антител классов M, G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IgM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IgG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к вирусу иммунодефицита человека ВИЧ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/2 и антигена p24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Human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immunodeficiency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virus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HIV 1/2 + Agp24) в крови с целью своевременного выявления инфекции и профилактики инфицирования плода </w:t>
      </w:r>
    </w:p>
    <w:p w:rsidR="00320853" w:rsidRDefault="00320853" w:rsidP="00320853">
      <w:pPr>
        <w:numPr>
          <w:ilvl w:val="0"/>
          <w:numId w:val="1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дважды: при 1-м визите (при 1-м визите в 1-м или 2-м триместре беременности) и в 3-м триместре беременности, на определение антител к поверхностному антигену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HBsAg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вируса гепатита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Hepatitis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virus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в крови или определение антигена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HbsAg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вируса гепатита В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Hepatitis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virus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в крови с целью своевременного выявления инфекции и профилактики инфицирования новорожденного </w:t>
      </w:r>
      <w:hyperlink r:id="rId5" w:anchor="fn:24" w:history="1">
        <w:r>
          <w:rPr>
            <w:rStyle w:val="a3"/>
            <w:rFonts w:ascii="Times New Roman" w:eastAsia="Times New Roman" w:hAnsi="Times New Roman" w:cs="Times New Roman"/>
            <w:color w:val="7A7A7A"/>
            <w:sz w:val="7"/>
            <w:lang w:eastAsia="ru-RU"/>
          </w:rPr>
          <w:t>24</w:t>
        </w:r>
      </w:hyperlink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</w:t>
      </w:r>
      <w:hyperlink r:id="rId6" w:anchor="fn:54" w:history="1">
        <w:r>
          <w:rPr>
            <w:rStyle w:val="a3"/>
            <w:rFonts w:ascii="Times New Roman" w:eastAsia="Times New Roman" w:hAnsi="Times New Roman" w:cs="Times New Roman"/>
            <w:color w:val="7A7A7A"/>
            <w:sz w:val="7"/>
            <w:lang w:eastAsia="ru-RU"/>
          </w:rPr>
          <w:t>54</w:t>
        </w:r>
      </w:hyperlink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</w:t>
      </w:r>
    </w:p>
    <w:p w:rsidR="00320853" w:rsidRDefault="00320853" w:rsidP="00320853">
      <w:pPr>
        <w:numPr>
          <w:ilvl w:val="0"/>
          <w:numId w:val="2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дважды: при 1-м визите (при 1-м визите в 1-м или 2-м триместре беременности) и в 3-м триместре беременности, на определение суммарных антител классов М и G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anti-HCV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IgG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anti-HCV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IgM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к вирусу гепатита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Hepatitis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virus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в крови с целью своевременного выявления инфекции и проведения терапии </w:t>
      </w:r>
      <w:hyperlink r:id="rId7" w:anchor="fn:55" w:history="1">
        <w:r>
          <w:rPr>
            <w:rStyle w:val="a3"/>
            <w:rFonts w:ascii="Times New Roman" w:eastAsia="Times New Roman" w:hAnsi="Times New Roman" w:cs="Times New Roman"/>
            <w:color w:val="7A7A7A"/>
            <w:sz w:val="7"/>
            <w:lang w:eastAsia="ru-RU"/>
          </w:rPr>
          <w:t>55</w:t>
        </w:r>
      </w:hyperlink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</w:t>
      </w:r>
    </w:p>
    <w:p w:rsidR="00320853" w:rsidRDefault="00320853" w:rsidP="00320853">
      <w:pPr>
        <w:numPr>
          <w:ilvl w:val="0"/>
          <w:numId w:val="3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дважды: при 1-м визите (при 1-м визите в 1-м или 2-м триместре беременности) и в 3-м триместре беременности, на определение антител к бледной трепонеме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Treponema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pallidum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в крови с целью своевременного выявления инфекции и профилактики инфицирования плода </w:t>
      </w:r>
      <w:hyperlink r:id="rId8" w:anchor="fn:56" w:history="1">
        <w:r>
          <w:rPr>
            <w:rStyle w:val="a3"/>
            <w:rFonts w:ascii="Times New Roman" w:eastAsia="Times New Roman" w:hAnsi="Times New Roman" w:cs="Times New Roman"/>
            <w:color w:val="7A7A7A"/>
            <w:sz w:val="7"/>
            <w:lang w:eastAsia="ru-RU"/>
          </w:rPr>
          <w:t>56</w:t>
        </w:r>
      </w:hyperlink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</w:t>
      </w:r>
      <w:hyperlink r:id="rId9" w:anchor="fn:57" w:history="1">
        <w:r>
          <w:rPr>
            <w:rStyle w:val="a3"/>
            <w:rFonts w:ascii="Times New Roman" w:eastAsia="Times New Roman" w:hAnsi="Times New Roman" w:cs="Times New Roman"/>
            <w:color w:val="7A7A7A"/>
            <w:sz w:val="7"/>
            <w:lang w:eastAsia="ru-RU"/>
          </w:rPr>
          <w:t>57</w:t>
        </w:r>
      </w:hyperlink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</w:t>
      </w:r>
    </w:p>
    <w:p w:rsidR="00320853" w:rsidRDefault="00320853" w:rsidP="00320853">
      <w:pPr>
        <w:numPr>
          <w:ilvl w:val="0"/>
          <w:numId w:val="4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однократно при 1-м визите (при 1-м визите в 1-м или 2-м триместре беременности) на определение антител класса G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IgG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и класса M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IgM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к вирусу краснухи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Rubella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virus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) в крови с целью выявления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серонегативных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пациенток </w:t>
      </w:r>
    </w:p>
    <w:p w:rsidR="00320853" w:rsidRDefault="00320853" w:rsidP="00320853">
      <w:pPr>
        <w:numPr>
          <w:ilvl w:val="0"/>
          <w:numId w:val="5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дважды: при 1-м визите (при 1-м визите в 1-м или 2-м триместре беременности) и в 3-м триместре беременности, на микроскопическое исследование влагалищных мазков, включая микроскопическое исследование отделяемого женских половых органов на гонококк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Neisseria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gonorrhoeae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), микроскопическое исследование отделяемого женских половых органов на трихомонады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Trichomonas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vaginalis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), микроскопическое исследование влагалищного отделяемого на дрожжевые грибы с целью своевременного выявления и лечения инфекционно-воспалительных заболеваний генитального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тракта для профилактики восходящей инфекции.</w:t>
      </w:r>
    </w:p>
    <w:p w:rsidR="00320853" w:rsidRDefault="00320853" w:rsidP="00320853">
      <w:pPr>
        <w:numPr>
          <w:ilvl w:val="0"/>
          <w:numId w:val="5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молекулярно-биологическое исследование отделяемого слизистых оболочек женских половых органов на возбудителей инфекций, передаваемых половым путем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Neisseria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gonorrhoeae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Trichomonas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vaginalis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Chlamydia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trachomatis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Mycoplasma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genitalium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), и на определение ДНК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Gardnerella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vaginalis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Atopobium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vaginae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Lactobacillus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spp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. и общего количества бактерий во влагалищном отделяемом методом ПЦР, количественное исследование, и молекулярно-биологическое исследование отделяемого женских половых органов на условно-патогенные генитальные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микоплазмы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Ureaplasma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parvum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Ureaplasma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urealyticum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Mycoplasma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hominis</w:t>
      </w:r>
      <w:proofErr w:type="spellEnd"/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). Данные исследования должны быть рекомендованы при появлении жалоб на вагинальный дискомфорт, изменение характера выделений из половых путей, зуд, жжение, выделения с неприятным запахом, воспалительном характере микроскопического исследования влагалищных мазков.</w:t>
      </w:r>
    </w:p>
    <w:p w:rsidR="00320853" w:rsidRDefault="00320853" w:rsidP="00320853">
      <w:pPr>
        <w:numPr>
          <w:ilvl w:val="0"/>
          <w:numId w:val="6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однократно при 1-м визите (при отсутствии исследования на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прегравидарном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этапе) на определение основных групп по системе AB0 и антигена D системы Резус (резус-фактор) с целью своевременной оценки совместимости крови при необходимости ее переливания в родах или в случае развития акушерских осложнений, а также для определения риска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резус-конфликта</w:t>
      </w:r>
      <w:proofErr w:type="spellEnd"/>
      <w:proofErr w:type="gramEnd"/>
    </w:p>
    <w:p w:rsidR="00320853" w:rsidRDefault="00320853" w:rsidP="00320853">
      <w:pPr>
        <w:numPr>
          <w:ilvl w:val="0"/>
          <w:numId w:val="7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резус-отрицательную беременную пациентку направить  на определение антител к антигенам системы Резус при 1-м визите (при 1-м визите в 1-й половине беременности), затем при отсутствии антител - в 180-200 недель беременности, затем при отсутствии антител - в 280 недель беременности с целью определения риска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резус-конфликта</w:t>
      </w:r>
      <w:proofErr w:type="spellEnd"/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320853" w:rsidRDefault="00320853" w:rsidP="00320853">
      <w:pPr>
        <w:numPr>
          <w:ilvl w:val="0"/>
          <w:numId w:val="8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lastRenderedPageBreak/>
        <w:t>трижды: при 1-м визите (при 1-м визите в 1-м триместре беременности), во 2-м и в 3-м триместре беременности, на общий (клинический) анализ крови с целью своевременного выявления и лечения анемии и других патологических состояний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Раннее обследование и выявление анемии способствует своевременной терапии и снижению риска негативных перинатальных исходов. Нормальный уровень гемоглобина в 1-м и 3-м триместре составляет ≥110 г/л, во 2-м триместре – ≥105 г/л. Для подтверждения латентного дефицита железа может быть рекомендовано исследование уровня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ферритина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 крови, как наиболее точного показателя определения уровня железа </w:t>
      </w:r>
      <w:hyperlink r:id="rId10" w:anchor="fn:73" w:history="1">
        <w:r>
          <w:rPr>
            <w:rStyle w:val="a3"/>
            <w:rFonts w:ascii="Times New Roman" w:eastAsia="Times New Roman" w:hAnsi="Times New Roman" w:cs="Times New Roman"/>
            <w:color w:val="7A7A7A"/>
            <w:sz w:val="7"/>
            <w:lang w:eastAsia="ru-RU"/>
          </w:rPr>
          <w:t>73</w:t>
        </w:r>
      </w:hyperlink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</w:t>
      </w:r>
    </w:p>
    <w:p w:rsidR="00320853" w:rsidRDefault="00320853" w:rsidP="00320853">
      <w:pPr>
        <w:numPr>
          <w:ilvl w:val="0"/>
          <w:numId w:val="9"/>
        </w:numPr>
        <w:spacing w:before="250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при 1-м визите анализ крови биохимический общетерапевтический с целью выявления и своевременного лечения нарушения углеводного обмена, патологии желудочно-кишечного тракта и мочевыделительной системы для профилактики акушерских и перинатальных осложнений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Биохимический общетерапевтический анализ крови включает: исследование уровня общего белка в крови, исследование уровня мочевины в крови, исследование уровня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креатинина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 крови, исследование уровня общего билирубина в крови, исследование уровня билирубина связанного (конъюгированного) в крови, определение активности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аланинаминотрансферазы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(АЛТ) в крови, определение активности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аспартатаминотрансферазы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(ACT) в крови, исследование уровня глюкозы в крови. Диагноз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гестационного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сахарного диабета (ГСД) может быть поставлен на основании однократного определения уровня глюкозы. Критерий диагноза ГСД - значение глюкозы венозной плазмы натощак ≥5,1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/л, но не более 7,0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/л. </w:t>
      </w:r>
    </w:p>
    <w:p w:rsidR="00320853" w:rsidRDefault="00320853" w:rsidP="00320853">
      <w:pPr>
        <w:numPr>
          <w:ilvl w:val="0"/>
          <w:numId w:val="10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проведение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глюкозотолерантного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теста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пероральный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глюкозотолерантный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тест - ПГТТ) с 75 г декстрозы в 240-280 недель беременности в случае, если у нее не 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было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выявлено нарушение углеводного обмена или не проводилось обследование на ранних сроках беременности для выявления ГСД </w:t>
      </w:r>
    </w:p>
    <w:p w:rsidR="00320853" w:rsidRDefault="00320853" w:rsidP="00320853">
      <w:pPr>
        <w:numPr>
          <w:ilvl w:val="0"/>
          <w:numId w:val="11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однократно при 1-м визите на исследование уровня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тиреотропного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гормона (ТТГ) в крови и определение содержания антител к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тиреопероксидазе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(АТ-ТПО) в крови с целью раннего выявления и терапии нарушения функции щитовидной железы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320853" w:rsidRDefault="00320853" w:rsidP="00320853">
      <w:pPr>
        <w:numPr>
          <w:ilvl w:val="0"/>
          <w:numId w:val="12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трижды: при 1-м визите (при 1-м визите в 1-м триместре беременности), во 2-м и в 3-м триместре беременности на общий (клинический) анализ мочи с целью выявления и своевременного лечения заболеваний мочевыводящей системы для профилактики акушерских и перинатальных осложнений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320853" w:rsidRDefault="00320853" w:rsidP="00320853">
      <w:pPr>
        <w:numPr>
          <w:ilvl w:val="0"/>
          <w:numId w:val="13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определение белка в моче у беременной пациентки после 22 недель беременности во время каждого визита с целью своевременного выявления протеинурии для выбора тактики ведения беременности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320853" w:rsidRDefault="00320853" w:rsidP="00320853">
      <w:pPr>
        <w:numPr>
          <w:ilvl w:val="0"/>
          <w:numId w:val="14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при 1-м визите  цитологическое исследование микропрепарата шейки матки (мазка с поверхности шейки матки и цервикального канала) с целью скрининга рака шейки матки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</w:p>
    <w:p w:rsidR="00320853" w:rsidRDefault="00320853" w:rsidP="00320853">
      <w:pPr>
        <w:numPr>
          <w:ilvl w:val="0"/>
          <w:numId w:val="15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1-м визите  микробиологическое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культуральное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) исследование мочи на бактериальные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патогены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 применением автоматизированного посева с целью выявления бессимптомной бактериурии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320853" w:rsidRDefault="00320853" w:rsidP="00320853">
      <w:pPr>
        <w:numPr>
          <w:ilvl w:val="0"/>
          <w:numId w:val="16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 35-37 недель беременности  бактериологическое исследование вагинального отделяемого и ректального отделяемого на стрептококк группы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(S.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agalactiae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) или определение ДНК стрептококка группы В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S.agalactiae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) во влагалищном мазке и ректальном мазке методом ПЦР с целью своевременного выявления и лечения инфекции, вызванной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S.agalactiae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для снижения риска внутриутробной инфекции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</w:p>
    <w:p w:rsidR="00320853" w:rsidRDefault="00320853" w:rsidP="00320853">
      <w:pPr>
        <w:numPr>
          <w:ilvl w:val="0"/>
          <w:numId w:val="17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в 11-13,6 недель беременности скрининг 1-го триместра, который включает комбинацию исследования уровня ХГ (свободная бета-субъединица) в сыворотке крови и исследования уровня белка А, связанного с беременностью, в крови (РАРР-А), ультразвуковое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скрининговое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исследование по оценке антенатального развития плода с целью выявления хромосомных аномалий (ХА), пороков развития, рисков ЗРП, 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ПЭ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2D323A"/>
          <w:sz w:val="38"/>
          <w:szCs w:val="38"/>
          <w:lang w:eastAsia="ru-RU"/>
        </w:rPr>
        <w:t xml:space="preserve"> </w:t>
      </w:r>
    </w:p>
    <w:p w:rsidR="00320853" w:rsidRDefault="00320853" w:rsidP="00320853">
      <w:pPr>
        <w:spacing w:before="125" w:after="100" w:afterAutospacing="1" w:line="250" w:lineRule="atLeast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  <w:t>Инструментальные диагностические исследования.</w:t>
      </w:r>
    </w:p>
    <w:p w:rsidR="00320853" w:rsidRDefault="00320853" w:rsidP="00320853">
      <w:pPr>
        <w:numPr>
          <w:ilvl w:val="0"/>
          <w:numId w:val="18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при 1-м визите в 1-м триместре беременности и сроке задержки менструации ≥7 дней  УЗИ матки и придатков (до 9.6 недель беременности) или УЗИ плода (после 10 недель беременности) с целью диагностики беременности, ее локализации, определения 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соответствия плодного яйца/эмбриона/плода сроку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беременности, наличия сердцебиения эмбриона/плода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</w:p>
    <w:p w:rsidR="00320853" w:rsidRDefault="00320853" w:rsidP="00320853">
      <w:pPr>
        <w:numPr>
          <w:ilvl w:val="0"/>
          <w:numId w:val="19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lastRenderedPageBreak/>
        <w:t xml:space="preserve"> в 11.0-13.6 недель беременности УЗИ плода в медицинской организации, осуществляющей экспертный уровень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пренатальной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диагностики, с целью определения срока беременности–проведения скрининга 1-го триместра </w:t>
      </w:r>
      <w:hyperlink r:id="rId11" w:anchor="fn:103" w:history="1">
        <w:r>
          <w:rPr>
            <w:rStyle w:val="a3"/>
            <w:rFonts w:ascii="Times New Roman" w:eastAsia="Times New Roman" w:hAnsi="Times New Roman" w:cs="Times New Roman"/>
            <w:color w:val="7A7A7A"/>
            <w:sz w:val="7"/>
            <w:lang w:eastAsia="ru-RU"/>
          </w:rPr>
          <w:t>103</w:t>
        </w:r>
      </w:hyperlink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диагностики многоплодной беременности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320853" w:rsidRDefault="00320853" w:rsidP="00320853">
      <w:pPr>
        <w:numPr>
          <w:ilvl w:val="0"/>
          <w:numId w:val="19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1-м визите и в 3-м триместре на регистрацию электрокардиограммы с целью исключения гипертрофии, ишемии, нарушения ритма работы и функции проводимости миокарда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1</w:t>
      </w:r>
    </w:p>
    <w:p w:rsidR="00320853" w:rsidRDefault="00320853" w:rsidP="00320853">
      <w:pPr>
        <w:numPr>
          <w:ilvl w:val="0"/>
          <w:numId w:val="20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в 18.0-20.6 недель беременности ультразвуковое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скрининговое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исследование по оценке антенатального развития плода с целью выявления ХА, пороков развития, рисков ЗРП, 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, ПЭ (скрининг II), врожденных аномалий развития, оценки экстра эмбриональных структур (локализации, толщины, структуры плаценты, количества околоплодных вод) и УЗИ шейки матки (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УЗ-цервикометрию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) в медицинскую организацию, осуществляющую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пренатальную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диагностику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  Дополнительные УЗИ в 3-м триместре беременности (после 34.0-36.6 недель) могут быть назначены при подозрении на неправильное положение или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предлежание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плода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отсутствии ЧСС или нарушении ЧСС плода (тахикардия, брадикардия, аритмия) во время аускультации ЧСС плода, при несоответствии размеров матки и срока беременности.</w:t>
      </w:r>
    </w:p>
    <w:p w:rsidR="00320853" w:rsidRDefault="00320853" w:rsidP="00320853">
      <w:pPr>
        <w:numPr>
          <w:ilvl w:val="0"/>
          <w:numId w:val="21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 32.0 недель беременности с кратностью 1 раз в 2 недели на КТГ плода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</w:p>
    <w:p w:rsidR="00320853" w:rsidRDefault="00320853" w:rsidP="00320853">
      <w:pPr>
        <w:spacing w:before="250" w:after="188" w:line="240" w:lineRule="auto"/>
        <w:jc w:val="both"/>
        <w:outlineLvl w:val="1"/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  <w:t xml:space="preserve"> Иные диагностические исследования</w:t>
      </w:r>
    </w:p>
    <w:p w:rsidR="00320853" w:rsidRDefault="00320853" w:rsidP="00320853">
      <w:pPr>
        <w:numPr>
          <w:ilvl w:val="0"/>
          <w:numId w:val="22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1-м визите (при 1-м визите в 1-м или 2-м триместре беременности) и в 3-м триместре беременности, консультация врача-терапевта и консультация врача-стоматолога с целью своевременной диагностики и лечения соматических заболеваний и санации очагов инфекции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.</w:t>
      </w:r>
      <w:proofErr w:type="gramEnd"/>
    </w:p>
    <w:p w:rsidR="00320853" w:rsidRDefault="00320853" w:rsidP="00320853">
      <w:pPr>
        <w:numPr>
          <w:ilvl w:val="0"/>
          <w:numId w:val="23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при 1-м визите  консультация врача-офтальмолога с целью диагностики и лечения заболеваний глаз и выявления противопоказаний к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родоразрешению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через естественные родовые пути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320853" w:rsidRDefault="00320853" w:rsidP="00320853">
      <w:pPr>
        <w:numPr>
          <w:ilvl w:val="0"/>
          <w:numId w:val="24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консультация врача-генетика при выявлении у беременной и/или ее мужа/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партнера факторов риска рождения ребенка</w:t>
      </w:r>
      <w:proofErr w:type="gram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с хромосомной или генной аномалией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</w:p>
    <w:p w:rsidR="00320853" w:rsidRDefault="00320853" w:rsidP="00320853">
      <w:pPr>
        <w:numPr>
          <w:ilvl w:val="0"/>
          <w:numId w:val="25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при 1-м визите (при 1-м визите в 1-м или 2-м триместре беременности) и в 3-м триместре беременности консультация медицинского психолога с целью снижения риска акушерских и перинатальных осложнений, и формирования положительных установок на вынашивание и рождение ребенка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</w:p>
    <w:p w:rsidR="001B21AE" w:rsidRDefault="001B21AE" w:rsidP="00320853">
      <w:pPr>
        <w:jc w:val="both"/>
      </w:pPr>
    </w:p>
    <w:sectPr w:rsidR="001B21AE" w:rsidSect="001B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7A0"/>
    <w:multiLevelType w:val="multilevel"/>
    <w:tmpl w:val="D390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D03F3"/>
    <w:multiLevelType w:val="multilevel"/>
    <w:tmpl w:val="620C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A03A0"/>
    <w:multiLevelType w:val="multilevel"/>
    <w:tmpl w:val="8A5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53B72"/>
    <w:multiLevelType w:val="multilevel"/>
    <w:tmpl w:val="AF12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A2167"/>
    <w:multiLevelType w:val="multilevel"/>
    <w:tmpl w:val="2CB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735F4"/>
    <w:multiLevelType w:val="multilevel"/>
    <w:tmpl w:val="0BC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A40D8"/>
    <w:multiLevelType w:val="multilevel"/>
    <w:tmpl w:val="DB32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925F5"/>
    <w:multiLevelType w:val="multilevel"/>
    <w:tmpl w:val="C73C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035E0"/>
    <w:multiLevelType w:val="multilevel"/>
    <w:tmpl w:val="1756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D3B89"/>
    <w:multiLevelType w:val="multilevel"/>
    <w:tmpl w:val="8D3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8110B"/>
    <w:multiLevelType w:val="multilevel"/>
    <w:tmpl w:val="252A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81E4B"/>
    <w:multiLevelType w:val="multilevel"/>
    <w:tmpl w:val="B0B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84730"/>
    <w:multiLevelType w:val="multilevel"/>
    <w:tmpl w:val="627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36AE1"/>
    <w:multiLevelType w:val="multilevel"/>
    <w:tmpl w:val="1896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13477"/>
    <w:multiLevelType w:val="multilevel"/>
    <w:tmpl w:val="F39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31EA0"/>
    <w:multiLevelType w:val="multilevel"/>
    <w:tmpl w:val="0FE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E4AB7"/>
    <w:multiLevelType w:val="multilevel"/>
    <w:tmpl w:val="24A8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F766B"/>
    <w:multiLevelType w:val="multilevel"/>
    <w:tmpl w:val="5F2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AA3A5B"/>
    <w:multiLevelType w:val="multilevel"/>
    <w:tmpl w:val="FEFC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697628"/>
    <w:multiLevelType w:val="multilevel"/>
    <w:tmpl w:val="3ABE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1870A0"/>
    <w:multiLevelType w:val="multilevel"/>
    <w:tmpl w:val="FE6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A4938"/>
    <w:multiLevelType w:val="multilevel"/>
    <w:tmpl w:val="584E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B21F64"/>
    <w:multiLevelType w:val="multilevel"/>
    <w:tmpl w:val="12AE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F43BA"/>
    <w:multiLevelType w:val="multilevel"/>
    <w:tmpl w:val="DF50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1A01D9"/>
    <w:multiLevelType w:val="multilevel"/>
    <w:tmpl w:val="3E3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853"/>
    <w:rsid w:val="001B21AE"/>
    <w:rsid w:val="0032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navigator.ru/document/8392a837-93af-4933-a3c0-da202b9460e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navigator.ru/document/8392a837-93af-4933-a3c0-da202b9460e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navigator.ru/document/8392a837-93af-4933-a3c0-da202b9460e1" TargetMode="External"/><Relationship Id="rId11" Type="http://schemas.openxmlformats.org/officeDocument/2006/relationships/hyperlink" Target="https://spnavigator.ru/document/8392a837-93af-4933-a3c0-da202b9460e1" TargetMode="External"/><Relationship Id="rId5" Type="http://schemas.openxmlformats.org/officeDocument/2006/relationships/hyperlink" Target="https://spnavigator.ru/document/8392a837-93af-4933-a3c0-da202b9460e1" TargetMode="External"/><Relationship Id="rId10" Type="http://schemas.openxmlformats.org/officeDocument/2006/relationships/hyperlink" Target="https://spnavigator.ru/document/8392a837-93af-4933-a3c0-da202b9460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navigator.ru/document/8392a837-93af-4933-a3c0-da202b9460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1592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2024-11-22T12:03:00Z</dcterms:created>
  <dcterms:modified xsi:type="dcterms:W3CDTF">2024-11-22T12:05:00Z</dcterms:modified>
</cp:coreProperties>
</file>